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8" w:rsidRDefault="009F0F78" w:rsidP="009F0F78">
      <w:pPr>
        <w:rPr>
          <w:b/>
        </w:rPr>
      </w:pPr>
    </w:p>
    <w:p w:rsidR="009F0F78" w:rsidRDefault="009F0F78" w:rsidP="009F0F78">
      <w:pPr>
        <w:pStyle w:val="Nagwek5"/>
        <w:jc w:val="center"/>
        <w:rPr>
          <w:sz w:val="20"/>
        </w:rPr>
      </w:pPr>
      <w:r>
        <w:rPr>
          <w:sz w:val="20"/>
        </w:rPr>
        <w:t>POUCZENIE</w:t>
      </w:r>
    </w:p>
    <w:p w:rsidR="009F0F78" w:rsidRDefault="009F0F78" w:rsidP="009F0F78">
      <w:pPr>
        <w:spacing w:line="360" w:lineRule="auto"/>
        <w:ind w:left="1416" w:firstLine="708"/>
        <w:rPr>
          <w:b/>
          <w:sz w:val="20"/>
        </w:rPr>
      </w:pPr>
      <w:r>
        <w:rPr>
          <w:b/>
          <w:sz w:val="20"/>
        </w:rPr>
        <w:t xml:space="preserve">       o uprawnieniach i obowiązkach podejrzanego</w:t>
      </w:r>
    </w:p>
    <w:p w:rsidR="009F0F78" w:rsidRPr="00C3212A" w:rsidRDefault="009F0F78" w:rsidP="009F0F78">
      <w:pPr>
        <w:spacing w:line="360" w:lineRule="auto"/>
        <w:rPr>
          <w:rStyle w:val="FontStyle13"/>
          <w:b/>
        </w:rPr>
      </w:pPr>
      <w:r w:rsidRPr="00C3212A">
        <w:rPr>
          <w:rStyle w:val="FontStyle13"/>
          <w:b/>
        </w:rPr>
        <w:t>1. Podejrzanemu przys</w:t>
      </w:r>
      <w:r w:rsidRPr="00C3212A">
        <w:rPr>
          <w:rStyle w:val="FontStyle13"/>
          <w:b/>
        </w:rPr>
        <w:t>ł</w:t>
      </w:r>
      <w:r w:rsidRPr="00C3212A">
        <w:rPr>
          <w:rStyle w:val="FontStyle13"/>
          <w:b/>
        </w:rPr>
        <w:t>uguje prawo do: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9" w:lineRule="exact"/>
        <w:ind w:left="288" w:firstLine="0"/>
        <w:jc w:val="left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składania wyjaśnień lub odmowy składania wyjaśnień oraz do odmowy odpowiedzi na pytania (art. 175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before="29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składania wniosków o dokonanie czynności śledztwa lub dochodzenia, obecności przy czynnościach dowodowych (art. 315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tabs>
          <w:tab w:val="left" w:pos="499"/>
        </w:tabs>
        <w:spacing w:before="48" w:line="240" w:lineRule="auto"/>
        <w:ind w:left="498" w:hanging="210"/>
        <w:jc w:val="left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>-</w:t>
      </w:r>
      <w:r w:rsidRPr="00C3212A">
        <w:rPr>
          <w:rStyle w:val="FontStyle13"/>
          <w:rFonts w:ascii="Times New Roman"/>
        </w:rPr>
        <w:tab/>
        <w:t xml:space="preserve">korzystania z pomocy obrońcy z wyboru lub żądanie wyznaczenia obrońcy z urzędu, jeżeli w sposób należyty wykaże, że nie jest w stanie ponieść kosztów obrony bez uszczerbku dla niezbędnego utrzymania siebie i rodziny (art. 78 § 1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);.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before="34" w:line="245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żądania przesłuchania go z udziałem ustanowionego obrońcy, którego niestawiennictwo nie tamuje przesłuchania (art. 300, 301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before="14" w:line="245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korzystania z bezpłatnej pomocy tłumacza, jeżeli nie włada w wystarczającym stopniu językiem polskim (art. 72 § 1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before="24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złożenia wniosku o skierowanie sprawy do instytucji lub osoby godnej zaufania w celu przeprowadzenia postępowania mediacyjnego albo wyrażenia zgody na jego przeprowadzenie za zgodą pokrzywdzonego (art. 23a § 1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before="19" w:line="259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złożenia przez niego lub jego obrońcę wniosku o powiadomienie go o terminie końcowego zaznajomienia z materiałami śledztwa - dochodzenia i terminie uprzedniego przejrzenia akt sprawy </w:t>
      </w:r>
      <w:r w:rsidRPr="00C3212A">
        <w:rPr>
          <w:rFonts w:ascii="Times New Roman"/>
          <w:sz w:val="18"/>
          <w:szCs w:val="18"/>
        </w:rPr>
        <w:t xml:space="preserve">(art. 321 § 1 </w:t>
      </w:r>
      <w:proofErr w:type="spellStart"/>
      <w:r w:rsidRPr="00C3212A">
        <w:rPr>
          <w:rFonts w:ascii="Times New Roman"/>
          <w:sz w:val="18"/>
          <w:szCs w:val="18"/>
        </w:rPr>
        <w:t>kpk</w:t>
      </w:r>
      <w:proofErr w:type="spellEnd"/>
      <w:r w:rsidRPr="00C3212A">
        <w:rPr>
          <w:rFonts w:ascii="Times New Roman"/>
          <w:sz w:val="18"/>
          <w:szCs w:val="18"/>
        </w:rPr>
        <w:t>)</w:t>
      </w:r>
      <w:r w:rsidRPr="00C3212A">
        <w:rPr>
          <w:rStyle w:val="FontStyle13"/>
          <w:rFonts w:ascii="Times New Roman"/>
        </w:rPr>
        <w:t>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9" w:lineRule="exact"/>
        <w:ind w:left="499"/>
        <w:rPr>
          <w:rStyle w:val="FontStyle13"/>
          <w:rFonts w:ascii="Times New Roman"/>
        </w:rPr>
      </w:pPr>
      <w:r w:rsidRPr="00C3212A">
        <w:rPr>
          <w:rFonts w:ascii="Times New Roman"/>
          <w:sz w:val="18"/>
          <w:szCs w:val="18"/>
        </w:rPr>
        <w:t xml:space="preserve">złożenia wniosku do prokuratora w postaci oświadczenia do protokołu przesłuchania lub odrębnego pisma o wydanie przez sąd wyroku skazującego bez przeprowadzenia rozprawy i wymierzenie kar i środków karnych zaproponowanych i uzgodnionych z prokuratorem </w:t>
      </w:r>
      <w:r w:rsidRPr="00C3212A">
        <w:rPr>
          <w:rStyle w:val="FontStyle13"/>
          <w:rFonts w:ascii="Times New Roman"/>
        </w:rPr>
        <w:t xml:space="preserve">(art. 335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). Wniosek taki nie wiąże prokuratora;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9" w:lineRule="exact"/>
        <w:ind w:left="499"/>
        <w:rPr>
          <w:rStyle w:val="FontStyle13"/>
          <w:rFonts w:ascii="Times New Roman"/>
        </w:rPr>
      </w:pPr>
      <w:r w:rsidRPr="00C3212A">
        <w:rPr>
          <w:rFonts w:ascii="Times New Roman"/>
          <w:sz w:val="18"/>
          <w:szCs w:val="18"/>
        </w:rPr>
        <w:t xml:space="preserve">po wniesieniu aktu oskarżenia do sądu w sprawie o występek, złożenia do chwili zakończenia pierwszego przesłuchania oskarżonego przed sądem, wniosku o wydanie wyroku skazującego i wymierzenie mu określonej kary lub środka karnego bez przeprowadzania postępowania (art. 387 § 1 </w:t>
      </w:r>
      <w:proofErr w:type="spellStart"/>
      <w:r w:rsidRPr="00C3212A">
        <w:rPr>
          <w:rFonts w:ascii="Times New Roman"/>
          <w:sz w:val="18"/>
          <w:szCs w:val="18"/>
        </w:rPr>
        <w:t>kpk</w:t>
      </w:r>
      <w:proofErr w:type="spellEnd"/>
      <w:r w:rsidRPr="00C3212A">
        <w:rPr>
          <w:rFonts w:ascii="Times New Roman"/>
          <w:sz w:val="18"/>
          <w:szCs w:val="18"/>
        </w:rPr>
        <w:t>).</w:t>
      </w:r>
    </w:p>
    <w:p w:rsidR="009F0F78" w:rsidRPr="00C3212A" w:rsidRDefault="009F0F78" w:rsidP="009F0F78">
      <w:pPr>
        <w:pStyle w:val="Style6"/>
        <w:widowControl/>
        <w:tabs>
          <w:tab w:val="left" w:pos="259"/>
        </w:tabs>
        <w:spacing w:before="115" w:line="254" w:lineRule="exact"/>
        <w:rPr>
          <w:rStyle w:val="FontStyle13"/>
          <w:rFonts w:ascii="Times New Roman"/>
          <w:b/>
        </w:rPr>
      </w:pPr>
      <w:r w:rsidRPr="00C3212A">
        <w:rPr>
          <w:rStyle w:val="FontStyle13"/>
          <w:rFonts w:ascii="Times New Roman"/>
          <w:b/>
        </w:rPr>
        <w:t>2.</w:t>
      </w:r>
      <w:r w:rsidRPr="00C3212A">
        <w:rPr>
          <w:rStyle w:val="FontStyle13"/>
          <w:rFonts w:ascii="Times New Roman"/>
          <w:b/>
        </w:rPr>
        <w:tab/>
        <w:t>Podejrzany jest obowiązany poddać się: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4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oględzinom zewnętrznym ciała oraz innym badaniom nie połączonym z naruszeniem integralności ciała, wolno także w szczególności od podejrzanego pobrać odciski, fotografować go oraz okazać w celach rozpoznawczych innym osobom (art. 74 § 2 pkt 1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4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badaniom psychologicznym i psychiatrycznym oraz badaniom połączonym z dokonaniem zabiegów na jego ciele, z wyjątkiem chirurgicznych, pod warunkiem, że dokonywane są przez uprawnionego do tego pracownika służby zdrowia, z zachowaniem wskazań wiedzy lekarskiej i nie zagrażają zdrowiu podejrzanego, jeżeli przeprowadzenie tych badań jest nieodzowne; w szczególności podejrzany jest obowiązany - przy zachowaniu tych warunków - poddać się pobraniu krwi, włosów lub wydzielin organizmu (art. 74 § 2 pkt 2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before="10" w:line="254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pobraniu wymazu ze śluzówki policzków, jeżeli jest to nieodzowne i nie zachodzi obawa, że zagrażałoby to jego zdrowiu lub innych osób (art. 74 § 2 pkt 3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).</w:t>
      </w:r>
    </w:p>
    <w:p w:rsidR="009F0F78" w:rsidRPr="00C3212A" w:rsidRDefault="009F0F78" w:rsidP="009F0F78">
      <w:pPr>
        <w:pStyle w:val="Style6"/>
        <w:widowControl/>
        <w:tabs>
          <w:tab w:val="left" w:pos="259"/>
        </w:tabs>
        <w:spacing w:before="120" w:line="254" w:lineRule="exact"/>
        <w:rPr>
          <w:rStyle w:val="FontStyle13"/>
          <w:rFonts w:ascii="Times New Roman"/>
          <w:b/>
        </w:rPr>
      </w:pPr>
      <w:r w:rsidRPr="00C3212A">
        <w:rPr>
          <w:rStyle w:val="FontStyle13"/>
          <w:rFonts w:ascii="Times New Roman"/>
          <w:b/>
        </w:rPr>
        <w:t>3.</w:t>
      </w:r>
      <w:r w:rsidRPr="00C3212A">
        <w:rPr>
          <w:rStyle w:val="FontStyle13"/>
          <w:rFonts w:ascii="Times New Roman"/>
          <w:b/>
        </w:rPr>
        <w:tab/>
        <w:t>Podejrzany pozostający na wolności: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4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obowiązany jest stawić się na każde wezwanie w toku postępowania karnego oraz zawiadomić organ prowadzący postępowanie o każdej zmianie miejsca zamieszkania lub pobytu trwającego dłużej niż 7 dni. W razie nie usprawiedliwionego niestawiennictwa podejrzanego można zatrzymać i sprowadzić przymusowo (art. 75 § 1 i 2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4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jeżeli przebywa za granicą ma obowiązek wskazać adresata dla doręczeń w kraju; w razie nie uczynienia tego pismo wysłane na ostatnio znany adres w kraju, albo jeżeli adresu tego nie ma, załączone do akt sprawy uważa się za doręczone (art. 138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);</w:t>
      </w:r>
    </w:p>
    <w:p w:rsidR="009F0F78" w:rsidRPr="00C3212A" w:rsidRDefault="009F0F78" w:rsidP="009F0F78">
      <w:pPr>
        <w:pStyle w:val="Style8"/>
        <w:widowControl/>
        <w:numPr>
          <w:ilvl w:val="0"/>
          <w:numId w:val="1"/>
        </w:numPr>
        <w:tabs>
          <w:tab w:val="left" w:pos="499"/>
        </w:tabs>
        <w:spacing w:line="254" w:lineRule="exact"/>
        <w:ind w:left="499"/>
        <w:rPr>
          <w:rStyle w:val="FontStyle13"/>
          <w:rFonts w:ascii="Times New Roman"/>
        </w:rPr>
      </w:pPr>
      <w:r w:rsidRPr="00C3212A">
        <w:rPr>
          <w:rStyle w:val="FontStyle13"/>
          <w:rFonts w:ascii="Times New Roman"/>
        </w:rPr>
        <w:t xml:space="preserve">jeżeli podejrzany, nie podając nowego adresu, zmienia miejsce zamieszkania lub nie przebywa pod wskazanym przez siebie adresem, pisma wysłane pod tym adresem, uważa się za doręczone (art. 139 </w:t>
      </w:r>
      <w:proofErr w:type="spellStart"/>
      <w:r w:rsidRPr="00C3212A">
        <w:rPr>
          <w:rStyle w:val="FontStyle13"/>
          <w:rFonts w:ascii="Times New Roman"/>
        </w:rPr>
        <w:t>kpk</w:t>
      </w:r>
      <w:proofErr w:type="spellEnd"/>
      <w:r w:rsidRPr="00C3212A">
        <w:rPr>
          <w:rStyle w:val="FontStyle13"/>
          <w:rFonts w:ascii="Times New Roman"/>
        </w:rPr>
        <w:t>).</w:t>
      </w:r>
    </w:p>
    <w:p w:rsidR="00931075" w:rsidRDefault="00931075">
      <w:bookmarkStart w:id="0" w:name="_GoBack"/>
      <w:bookmarkEnd w:id="0"/>
    </w:p>
    <w:sectPr w:rsidR="0093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26C0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8"/>
    <w:rsid w:val="00931075"/>
    <w:rsid w:val="009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7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F0F78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0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6">
    <w:name w:val="Style6"/>
    <w:basedOn w:val="Normalny"/>
    <w:rsid w:val="009F0F78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8">
    <w:name w:val="Style8"/>
    <w:basedOn w:val="Normalny"/>
    <w:rsid w:val="009F0F78"/>
    <w:pPr>
      <w:widowControl w:val="0"/>
      <w:autoSpaceDE w:val="0"/>
      <w:autoSpaceDN w:val="0"/>
      <w:adjustRightInd w:val="0"/>
      <w:spacing w:line="240" w:lineRule="exact"/>
      <w:ind w:hanging="211"/>
      <w:jc w:val="both"/>
    </w:pPr>
    <w:rPr>
      <w:rFonts w:ascii="Arial Unicode MS" w:eastAsia="Arial Unicode MS"/>
      <w:sz w:val="24"/>
      <w:szCs w:val="24"/>
    </w:rPr>
  </w:style>
  <w:style w:type="character" w:customStyle="1" w:styleId="FontStyle13">
    <w:name w:val="Font Style13"/>
    <w:basedOn w:val="Domylnaczcionkaakapitu"/>
    <w:rsid w:val="009F0F78"/>
    <w:rPr>
      <w:rFonts w:ascii="Arial Unicode MS" w:eastAsia="Arial Unicode MS" w:cs="Arial Unicode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F7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F0F78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0F7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6">
    <w:name w:val="Style6"/>
    <w:basedOn w:val="Normalny"/>
    <w:rsid w:val="009F0F78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8">
    <w:name w:val="Style8"/>
    <w:basedOn w:val="Normalny"/>
    <w:rsid w:val="009F0F78"/>
    <w:pPr>
      <w:widowControl w:val="0"/>
      <w:autoSpaceDE w:val="0"/>
      <w:autoSpaceDN w:val="0"/>
      <w:adjustRightInd w:val="0"/>
      <w:spacing w:line="240" w:lineRule="exact"/>
      <w:ind w:hanging="211"/>
      <w:jc w:val="both"/>
    </w:pPr>
    <w:rPr>
      <w:rFonts w:ascii="Arial Unicode MS" w:eastAsia="Arial Unicode MS"/>
      <w:sz w:val="24"/>
      <w:szCs w:val="24"/>
    </w:rPr>
  </w:style>
  <w:style w:type="character" w:customStyle="1" w:styleId="FontStyle13">
    <w:name w:val="Font Style13"/>
    <w:basedOn w:val="Domylnaczcionkaakapitu"/>
    <w:rsid w:val="009F0F78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3072</Characters>
  <Application>Microsoft Office Word</Application>
  <DocSecurity>0</DocSecurity>
  <Lines>48</Lines>
  <Paragraphs>27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Lachendro</dc:creator>
  <cp:keywords/>
  <dc:description/>
  <cp:lastModifiedBy>Marek Lachendro</cp:lastModifiedBy>
  <cp:revision>1</cp:revision>
  <dcterms:created xsi:type="dcterms:W3CDTF">2013-02-26T11:58:00Z</dcterms:created>
  <dcterms:modified xsi:type="dcterms:W3CDTF">2013-02-26T11:58:00Z</dcterms:modified>
</cp:coreProperties>
</file>